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6F17A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C03A393">
      <w:pPr>
        <w:spacing w:line="540" w:lineRule="exact"/>
        <w:jc w:val="center"/>
        <w:rPr>
          <w:rFonts w:ascii="华文中宋" w:hAnsi="华文中宋" w:eastAsia="华文中宋" w:cs="宋体"/>
          <w:b/>
          <w:kern w:val="0"/>
          <w:sz w:val="52"/>
          <w:szCs w:val="52"/>
        </w:rPr>
      </w:pPr>
    </w:p>
    <w:p w14:paraId="7BC85D55">
      <w:pPr>
        <w:spacing w:line="540" w:lineRule="exact"/>
        <w:jc w:val="center"/>
        <w:rPr>
          <w:rFonts w:ascii="华文中宋" w:hAnsi="华文中宋" w:eastAsia="华文中宋" w:cs="宋体"/>
          <w:b/>
          <w:kern w:val="0"/>
          <w:sz w:val="52"/>
          <w:szCs w:val="52"/>
        </w:rPr>
      </w:pPr>
    </w:p>
    <w:p w14:paraId="01B0AA9B">
      <w:pPr>
        <w:spacing w:line="540" w:lineRule="exact"/>
        <w:jc w:val="center"/>
        <w:rPr>
          <w:rFonts w:ascii="华文中宋" w:hAnsi="华文中宋" w:eastAsia="华文中宋" w:cs="宋体"/>
          <w:b/>
          <w:kern w:val="0"/>
          <w:sz w:val="52"/>
          <w:szCs w:val="52"/>
        </w:rPr>
      </w:pPr>
    </w:p>
    <w:p w14:paraId="21FFCC61">
      <w:pPr>
        <w:spacing w:line="540" w:lineRule="exact"/>
        <w:jc w:val="center"/>
        <w:rPr>
          <w:rFonts w:ascii="华文中宋" w:hAnsi="华文中宋" w:eastAsia="华文中宋" w:cs="宋体"/>
          <w:b/>
          <w:kern w:val="0"/>
          <w:sz w:val="52"/>
          <w:szCs w:val="52"/>
        </w:rPr>
      </w:pPr>
    </w:p>
    <w:p w14:paraId="3518F007">
      <w:pPr>
        <w:spacing w:line="540" w:lineRule="exact"/>
        <w:jc w:val="center"/>
        <w:rPr>
          <w:rFonts w:ascii="华文中宋" w:hAnsi="华文中宋" w:eastAsia="华文中宋" w:cs="宋体"/>
          <w:b/>
          <w:kern w:val="0"/>
          <w:sz w:val="52"/>
          <w:szCs w:val="52"/>
        </w:rPr>
      </w:pPr>
    </w:p>
    <w:p w14:paraId="340710FC">
      <w:pPr>
        <w:spacing w:line="540" w:lineRule="exact"/>
        <w:jc w:val="center"/>
        <w:rPr>
          <w:rFonts w:ascii="华文中宋" w:hAnsi="华文中宋" w:eastAsia="华文中宋" w:cs="宋体"/>
          <w:b/>
          <w:kern w:val="0"/>
          <w:sz w:val="52"/>
          <w:szCs w:val="52"/>
        </w:rPr>
      </w:pPr>
    </w:p>
    <w:p w14:paraId="78400AE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01A43E2">
      <w:pPr>
        <w:spacing w:line="540" w:lineRule="exact"/>
        <w:jc w:val="center"/>
        <w:rPr>
          <w:rFonts w:ascii="华文中宋" w:hAnsi="华文中宋" w:eastAsia="华文中宋" w:cs="宋体"/>
          <w:b/>
          <w:kern w:val="0"/>
          <w:sz w:val="52"/>
          <w:szCs w:val="52"/>
        </w:rPr>
      </w:pPr>
      <w:bookmarkStart w:id="0" w:name="_GoBack"/>
      <w:bookmarkEnd w:id="0"/>
    </w:p>
    <w:p w14:paraId="7C50889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0C8C1907">
      <w:pPr>
        <w:spacing w:line="540" w:lineRule="exact"/>
        <w:jc w:val="center"/>
        <w:rPr>
          <w:rFonts w:hAnsi="宋体" w:eastAsia="仿宋_GB2312" w:cs="宋体"/>
          <w:kern w:val="0"/>
          <w:sz w:val="30"/>
          <w:szCs w:val="30"/>
        </w:rPr>
      </w:pPr>
    </w:p>
    <w:p w14:paraId="4894FA88">
      <w:pPr>
        <w:spacing w:line="540" w:lineRule="exact"/>
        <w:jc w:val="center"/>
        <w:rPr>
          <w:rFonts w:hAnsi="宋体" w:eastAsia="仿宋_GB2312" w:cs="宋体"/>
          <w:kern w:val="0"/>
          <w:sz w:val="30"/>
          <w:szCs w:val="30"/>
        </w:rPr>
      </w:pPr>
    </w:p>
    <w:p w14:paraId="624FC604">
      <w:pPr>
        <w:spacing w:line="540" w:lineRule="exact"/>
        <w:jc w:val="center"/>
        <w:rPr>
          <w:rFonts w:hAnsi="宋体" w:eastAsia="仿宋_GB2312" w:cs="宋体"/>
          <w:kern w:val="0"/>
          <w:sz w:val="30"/>
          <w:szCs w:val="30"/>
        </w:rPr>
      </w:pPr>
    </w:p>
    <w:p w14:paraId="6461D7C8">
      <w:pPr>
        <w:spacing w:line="540" w:lineRule="exact"/>
        <w:jc w:val="center"/>
        <w:rPr>
          <w:rFonts w:hAnsi="宋体" w:eastAsia="仿宋_GB2312" w:cs="宋体"/>
          <w:kern w:val="0"/>
          <w:sz w:val="30"/>
          <w:szCs w:val="30"/>
        </w:rPr>
      </w:pPr>
    </w:p>
    <w:p w14:paraId="7148FDB0">
      <w:pPr>
        <w:spacing w:line="540" w:lineRule="exact"/>
        <w:jc w:val="center"/>
        <w:rPr>
          <w:rFonts w:hAnsi="宋体" w:eastAsia="仿宋_GB2312" w:cs="宋体"/>
          <w:kern w:val="0"/>
          <w:sz w:val="30"/>
          <w:szCs w:val="30"/>
        </w:rPr>
      </w:pPr>
    </w:p>
    <w:p w14:paraId="511DEE58">
      <w:pPr>
        <w:spacing w:line="540" w:lineRule="exact"/>
        <w:jc w:val="center"/>
        <w:rPr>
          <w:rFonts w:hAnsi="宋体" w:eastAsia="仿宋_GB2312" w:cs="宋体"/>
          <w:kern w:val="0"/>
          <w:sz w:val="30"/>
          <w:szCs w:val="30"/>
        </w:rPr>
      </w:pPr>
    </w:p>
    <w:p w14:paraId="1A826832">
      <w:pPr>
        <w:spacing w:line="540" w:lineRule="exact"/>
        <w:rPr>
          <w:rFonts w:hAnsi="宋体" w:eastAsia="仿宋_GB2312" w:cs="宋体"/>
          <w:kern w:val="0"/>
          <w:sz w:val="30"/>
          <w:szCs w:val="30"/>
        </w:rPr>
      </w:pPr>
    </w:p>
    <w:p w14:paraId="22317F1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B7B66C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14:paraId="55200C0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泉子街镇卫生院</w:t>
      </w:r>
    </w:p>
    <w:p w14:paraId="7CD0705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泉子街镇卫生院</w:t>
      </w:r>
    </w:p>
    <w:p w14:paraId="403DFFF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孔同立</w:t>
      </w:r>
    </w:p>
    <w:p w14:paraId="64F3EFA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14:paraId="73A1DFF9">
      <w:pPr>
        <w:spacing w:line="700" w:lineRule="exact"/>
        <w:ind w:firstLine="708" w:firstLineChars="236"/>
        <w:jc w:val="left"/>
        <w:rPr>
          <w:rFonts w:hAnsi="宋体" w:eastAsia="仿宋_GB2312" w:cs="宋体"/>
          <w:kern w:val="0"/>
          <w:sz w:val="30"/>
          <w:szCs w:val="30"/>
        </w:rPr>
      </w:pPr>
    </w:p>
    <w:p w14:paraId="5F2E69B7">
      <w:pPr>
        <w:spacing w:line="540" w:lineRule="exact"/>
        <w:rPr>
          <w:rStyle w:val="18"/>
          <w:rFonts w:ascii="黑体" w:hAnsi="黑体" w:eastAsia="黑体"/>
          <w:b w:val="0"/>
          <w:spacing w:val="-4"/>
          <w:sz w:val="32"/>
          <w:szCs w:val="32"/>
        </w:rPr>
      </w:pPr>
    </w:p>
    <w:p w14:paraId="686ED88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7270D58">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E4EAEA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基本公共卫生服务主要由乡镇卫生院、村卫生室、社区卫生服务中心（站）负责具体实施。村卫生室、社区卫生服务站分别接受乡镇卫生院和社区卫生服务中心的业务管理，合理承担基本公共卫生服务任务。其他基层医疗卫生机构也可以按照政府部门的部署来提供相应的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国家基本公共卫生服务项目有14项内容。即：城乡居民健康档案管理、健康教育、预防接种、0～6岁儿童健康管理、孕产妇健康管理、老年人健康管理、慢性病患者健康管理（高血压、糖尿病）、严重精神障碍患者管理、结核病患者健康管理、传染病及突发公共卫生事件报告和处理服务、中医药健康管理、卫生计生监督协管服务、免费提供避孕药具、健康素养促进行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项目名称：昌州财社[2022]46号关于提前下达2023年基本公共卫生服务中央财政补助资金预算的通知项目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项目主要内容：免费向城乡居民提供基本公共卫生服务。开展对重点疾病及危害因素监测，有效控制疾病流行，为制定相关科学医学依据。不断缩小城乡居民公共卫生差距。提高基本公共卫生服务水平。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项目实施主体：吉木萨尔县泉子街镇卫生院单位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实施时间：该项目实施时间为2023年1月-2023年12月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结果：（1）2023年全年高血压管理人数为815人、2型糖尿病患者规范管理人数为211人、居民健康档案电子化建档覆盖率达到76.52%、高血压患者规范管理覆盖率达到82%。（2）积极开展全民健康体检。我院对全民免费健康体检工作早谋划、早安排。利用周例会时间开展全民健康体检业务培训，规范体检分检总检，落实档案质控，提高体检质量，及时反馈体检结果，完成全民健康体检4585人。常住人口家庭医生签约6081人，重点人群家庭医生签约2657人；辖区内老年人1300人，接受健康管理1140人，接受管理率87.69%，家庭医生签约1084人，家庭医生签83.38%，接受中医药健康管理1178人，老年人中医药健康管理率90.62%；年内辖区应管理高血压患者737人，辖区内已管理高血压患者808人，按规范管理高血压患者763人，高血压规范管理率93.62%，家庭医生签约787人，家庭医生签约97.4%；年内辖区应管理糖尿病患者164人，辖区内已管理糖尿病患者211人，按规范管理糖尿病患者190人，糖尿病规范管理率90.05%，家庭医生签约206人，签约率97.63%。在自愿的基础上，统一在卫生院免费体检，对不能来院体检的人员，我们采取上门体检，入户随访服务、门诊等形式，为辖区常住居民建立统一、规范居民电子档案。（3）国家基本公共卫生服务项目中，居民健康建档是基础，泉子街镇户籍人口11099人，</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已建立了居民健康建档9105人，占辖区服务人口的82.03%。并按要求录进居民电子健康档案系统。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1、为城乡居民提供医疗、常见病多发病治疗与护理。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2、恢复期病人的康复治疗与护理。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3、预防保障，初级卫生保健规划实施；卫生信息管理。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泉子街镇卫生院单位机构设置：无下属预算单位，内设4个科室，分别是：行政办、公卫科、门诊部、护理部。吉木萨尔县泉子街镇卫生院单位人员总数24名，其中：在职24名，退休0名，离休0名。我单位主要提供基本公共卫生服务、管理及全民免费体检；提供基本医疗服务。是一所能较好开展基本医疗服务和基本公共卫生服务的非营利性的公益医疗机构。（1）、为城乡居民提供医疗、常见病多发病治疗与护理；（2）、恢复期病人的康复治疗与护理；（3）、预防保障，初级卫生保健规划实施；卫生信息管理。（4）、承担十个村卫生室的十四项公共卫生管理服务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本项目预算安排总额为57.3万元，资金来源为中央专项资金，其中：财政资金57.3万元，其他资金0万元，2023年实际收到预算资金57.3万元，预算资金到位率为100%。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57.3万元，预算执行率100%。本项目资金主要用于支付人员工资及绩效费用36.74万元、设备款3.3万元、工作服及公共卫生耗材费用8.78万元、救护车燃油费及保险费用1.34万元、电费3.76万元、维修费及服务费2.71万元、培训费0.67元。</w:t>
      </w:r>
    </w:p>
    <w:p w14:paraId="5239E26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7FD1F3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截止2023年12月31日，辖区内高血压患者规范管理人数为815人：2型糖尿病患者规范管理人数为211；居民规范化电子健康档案覆盖率76.52%；高血压患者基层规范管理服务率84%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“高血压患者规范管理人数”指标，预期指标值为“≥700人”；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“2型糖尿病患者规范管理人数”指标，预期指标值为“≥200人”；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“居民规范化电子健康档案覆盖率”指标，预期指标值为“≥60%”；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“高血压患者规范管理覆盖率”指标，预期指标值为“≥70%”；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“基本公共卫生补助经费”指标，预期指标值为“≤57.3万元”；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“受益对象满意度”指标，预期指标值为“≥90%”。</w:t>
      </w:r>
    </w:p>
    <w:p w14:paraId="3BC2F19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FDF4B3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25BE6C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社[2022]46号关于提前下达2023年基本公共卫生服务中央财政补助资金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080DB4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88F145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DE93F6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425B15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孔同立（评价小组组长）：主要负责项目策划和监督，全面负责项目绩效评价办稿的最终质量，对评估人员出具的最终报告质量进行复核，确保评估结果的客观性；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卢庆茹（评价小组组员）：主要负责资料的收集，取证、数据统计分析；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柳亥佳（评价小组组员）：主要负责主要负责项目报告的制定，指标的研判，数据分析及报告撰写。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2024年3月10日-3月20日，评价工作进入实施阶段。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1-7岁以下儿童，糖尿病患者、高血压患者、孕产妇等特殊人群。我们根据绩效评价目标和绩效指标体系，设计满意度调查问卷进行问卷调查，其中昌州财社【2022】46号关于提前下达2023年中央基本公共卫生服务补助资金预项目受益对象共选取样本30人，共发放问卷30份，最终收回27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2024年3月21日-3月25日，评价小组按照绩效评价的原则和规范，对取得的资料进行审查核实，对采集的数据进行分析，按照绩效评价指标评分表逐项进行打分、分析、汇总各方评价结果。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2024年3月25日-3月30日，评价小组撰写绩效评价报告，按照新疆维吾尔自治区财政绩效管理信息系统绩效评价模块中统一格式和文本框架撰写绩效评价报告并提交审核。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4E33ED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0D0B0E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高血压患者规范管理人数为815人、2型糖尿病患者规范管理人数为211人、居民规范化电子健康档案覆盖率达到76.52%、高血压患者规范管理覆盖率达到82%，发挥了缩小城乡居民公共卫生差距，提升基本公共卫生服务水平的效益。但在实施过程中也存在一些不足：例如部分资金支付不够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20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071E2CD9">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DB554C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8287F0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相关国家法律法规发展规划和相关政策；项目立项与吉木萨尔县泉子街镇卫生院单位“开展2022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泉子街镇卫生院卫生院昌州财社【2022】46号关于提前下达2023年中央基本公共卫生服务补助资金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免费向城乡居民提供基本公共卫生服务。高血压管理人数≥700人：2型糖尿病患者规范管理人数≥200人；居民规范化电子健康档案覆盖率≥60%；高血压患者基层规范管理服务率≥70%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②该项目实际工作内容为：高血压管理人数815人：2型糖尿病患者规范管理人数211人；居民规范化电子健康档案覆盖率76.52%；高血压患者基层规范管理服务率82%。绩效目标与实际工作内容一致，两者具有相关性。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高血压患者规范管理人数为815人、2型糖尿病患者规范管理人数为211人、居民规范化电子健康档案覆盖率达到76.52%、高血压患者规范管理覆盖率达到82%，发挥了缩小城乡居民公共卫生差距，提升基本公共卫生服务水平的效益。预期产出效益和效果均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④该项目批复的预算金额为57.3万元，《项目支出绩效目标表》中预算金额为57.3万元，预算确定的项目资金与预算确定的项目投资额相匹配。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100%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高血压管理人数≥815人：2型糖尿病患者规范管理人数≥211人；，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1、本项目昌州财社[2022]46号关于提前下达2023年基本公共卫生服务中央财政补助资金项目，即预算编制较科学且经过论证；预算编制通过以往年度的实际执行情况，综合考虑本年度情况，综合编制预算。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57.3万元，我单位在预算申请中严格按照项目实施内容及测算标准进行核算，其中：人员工资及绩效费用36.74万元、设备款3.3万元、工作服及公共卫生耗材费用8.78万元、救护车燃油费及保险费用1.34万元、电费3.76万元、维修费及服务费2.71万元、培训费0.67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①本项目实际分配资金以昌州财社[2022]46号文件为依据进行资金分配，预算资金分配依据充分。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②根据昌州财社[2022]46号文件显示，本项目实际到位资金57.3万元，实际分配资金与我单位提交申请的资金额度一致，资金分配额度合理，与我单位实际需求相适应。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517F2D9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7A340F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依据昌州财社[2022]46号文件，本项目预算资金为57.3万元，实际到位资金57.3万元，资金到位率100%。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2023年12月底，本项目实际支出资金57.3万元，预算执行率100%。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本项目合同、财务支出凭证等资料，本项目资金使用符合国家财经法规、《政府会计制度》以及《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资金管理办法》《固定资产管理制度》《政府采购业务管理制度》《合同管理制度》等，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资金管理办法》《固定资产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③本项目不存在调整。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州财社[2022]46号关于提前下达2023年基本公共卫生服务中央财政补助资金项目工作领导小组，由 孔同立任组长，负责项目的组织工作；高金凤任副组长，负责项目的实施工作；组员包括：武智敏和卢庆茹，主要负责项目监督管理、验收以及资金核拨等工作。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5804E6B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FD7709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“高血压患者规范管理人数”指标，预期指标值为“≥700人”，实际完成指标为“815人”；指标完成率为100%。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“2型糖尿病患者规范管理人数”指标，预期指标值为“≥200人”，实际完成指标为“211人”；指标完成率为100%。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“居民规范化电子健康档案覆盖率”指标，预期指标值为“≥60%”，实际完成指标为“76.52%”；指标完成率为100%。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“高血压患者规范管理覆盖率”指标，预期指标值为“≥70%”，实际完成指标为“82%”，指标完成率为100%。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“基本公共卫生补助经费”指标：预期指标值为“&lt;=57.3万元”，实际完成指标值为“57.3万元”，指标完成率为100%。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557850A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FAAECC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“受益对象满意度”指标：预期指标值为“&gt;=90%””，实际完成指标值为“90%”，指标完成率为100%。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1B04E251">
      <w:pPr>
        <w:spacing w:line="540" w:lineRule="exact"/>
        <w:ind w:firstLine="567"/>
        <w:rPr>
          <w:rStyle w:val="18"/>
          <w:rFonts w:ascii="楷体" w:hAnsi="楷体" w:eastAsia="楷体"/>
          <w:spacing w:val="-4"/>
          <w:sz w:val="32"/>
          <w:szCs w:val="32"/>
        </w:rPr>
      </w:pPr>
    </w:p>
    <w:p w14:paraId="699950D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51FCB7A3">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本项目年初预算资金总额为57.3万元，全年预算数为57.3万元，全年执行数为57.3万元，预算执行率为100%。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w:t>
      </w:r>
    </w:p>
    <w:p w14:paraId="15A3DA0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836526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在2023年初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经行调整。（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本项目2023年度无存在的问题。</w:t>
      </w:r>
    </w:p>
    <w:p w14:paraId="1F1916A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3900E40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AFA80A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4F2B1B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33CB1860">
      <w:pPr>
        <w:spacing w:line="540" w:lineRule="exact"/>
        <w:ind w:firstLine="567"/>
        <w:rPr>
          <w:rStyle w:val="18"/>
          <w:rFonts w:ascii="仿宋" w:hAnsi="仿宋" w:eastAsia="仿宋"/>
          <w:b w:val="0"/>
          <w:spacing w:val="-4"/>
          <w:sz w:val="32"/>
          <w:szCs w:val="32"/>
        </w:rPr>
      </w:pPr>
    </w:p>
    <w:p w14:paraId="470F3C55">
      <w:pPr>
        <w:spacing w:line="540" w:lineRule="exact"/>
        <w:ind w:firstLine="567"/>
        <w:rPr>
          <w:rStyle w:val="18"/>
          <w:rFonts w:ascii="仿宋" w:hAnsi="仿宋" w:eastAsia="仿宋"/>
          <w:b w:val="0"/>
          <w:spacing w:val="-4"/>
          <w:sz w:val="32"/>
          <w:szCs w:val="32"/>
        </w:rPr>
      </w:pPr>
    </w:p>
    <w:p w14:paraId="7DA876FB">
      <w:pPr>
        <w:spacing w:line="540" w:lineRule="exact"/>
        <w:ind w:firstLine="567"/>
        <w:rPr>
          <w:rStyle w:val="18"/>
          <w:rFonts w:ascii="仿宋" w:hAnsi="仿宋" w:eastAsia="仿宋"/>
          <w:b w:val="0"/>
          <w:spacing w:val="-4"/>
          <w:sz w:val="32"/>
          <w:szCs w:val="32"/>
        </w:rPr>
      </w:pPr>
    </w:p>
    <w:p w14:paraId="0210D3F1">
      <w:pPr>
        <w:spacing w:line="540" w:lineRule="exact"/>
        <w:ind w:firstLine="567"/>
        <w:rPr>
          <w:rStyle w:val="18"/>
          <w:rFonts w:ascii="仿宋" w:hAnsi="仿宋" w:eastAsia="仿宋"/>
          <w:b w:val="0"/>
          <w:spacing w:val="-4"/>
          <w:sz w:val="32"/>
          <w:szCs w:val="32"/>
        </w:rPr>
      </w:pPr>
    </w:p>
    <w:p w14:paraId="26D7E6B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1DFD425-BFE5-4307-8E59-8F37194D9B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C9E1C0E-ECBD-46BF-AE02-325CEC125491}"/>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A404AE9-00F0-46D2-BA2A-581CF2691450}"/>
  </w:font>
  <w:font w:name="华文中宋">
    <w:panose1 w:val="02010600040101010101"/>
    <w:charset w:val="86"/>
    <w:family w:val="auto"/>
    <w:pitch w:val="default"/>
    <w:sig w:usb0="00000287" w:usb1="080F0000" w:usb2="00000000" w:usb3="00000000" w:csb0="0004009F" w:csb1="DFD70000"/>
    <w:embedRegular r:id="rId4" w:fontKey="{156DB613-83A0-4B7A-BF9D-1F4471B212DD}"/>
  </w:font>
  <w:font w:name="方正小标宋_GBK">
    <w:panose1 w:val="02000000000000000000"/>
    <w:charset w:val="86"/>
    <w:family w:val="script"/>
    <w:pitch w:val="default"/>
    <w:sig w:usb0="A00002BF" w:usb1="38CF7CFA" w:usb2="00082016" w:usb3="00000000" w:csb0="00040001" w:csb1="00000000"/>
    <w:embedRegular r:id="rId5" w:fontKey="{682CE7C9-BEA5-45BC-92DE-9AA95F49CB67}"/>
  </w:font>
  <w:font w:name="仿宋_GB2312">
    <w:panose1 w:val="02010609030101010101"/>
    <w:charset w:val="86"/>
    <w:family w:val="modern"/>
    <w:pitch w:val="default"/>
    <w:sig w:usb0="00000001" w:usb1="080E0000" w:usb2="00000000" w:usb3="00000000" w:csb0="00040000" w:csb1="00000000"/>
    <w:embedRegular r:id="rId6" w:fontKey="{19390B4F-D222-4EEE-9EDC-69BE49078D19}"/>
  </w:font>
  <w:font w:name="楷体">
    <w:panose1 w:val="02010609060101010101"/>
    <w:charset w:val="86"/>
    <w:family w:val="modern"/>
    <w:pitch w:val="default"/>
    <w:sig w:usb0="800002BF" w:usb1="38CF7CFA" w:usb2="00000016" w:usb3="00000000" w:csb0="00040001" w:csb1="00000000"/>
    <w:embedRegular r:id="rId7" w:fontKey="{6BD89A08-F0F3-483B-9993-053D7910705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C097789">
        <w:pPr>
          <w:pStyle w:val="12"/>
          <w:jc w:val="center"/>
        </w:pPr>
        <w:r>
          <w:fldChar w:fldCharType="begin"/>
        </w:r>
        <w:r>
          <w:instrText xml:space="preserve">PAGE   \* MERGEFORMAT</w:instrText>
        </w:r>
        <w:r>
          <w:fldChar w:fldCharType="separate"/>
        </w:r>
        <w:r>
          <w:rPr>
            <w:lang w:val="zh-CN"/>
          </w:rPr>
          <w:t>2</w:t>
        </w:r>
        <w:r>
          <w:fldChar w:fldCharType="end"/>
        </w:r>
      </w:p>
    </w:sdtContent>
  </w:sdt>
  <w:p w14:paraId="01184CA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E125847"/>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5656</Words>
  <Characters>5978</Characters>
  <Lines>4</Lines>
  <Paragraphs>1</Paragraphs>
  <TotalTime>3</TotalTime>
  <ScaleCrop>false</ScaleCrop>
  <LinksUpToDate>false</LinksUpToDate>
  <CharactersWithSpaces>5991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2025-10-16T04:18:00Z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